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06E2A" w:rsidRDefault="00EA468D">
      <w:pPr>
        <w:pStyle w:val="Body"/>
        <w:spacing w:after="0" w:line="240" w:lineRule="auto"/>
        <w:jc w:val="center"/>
        <w:rPr>
          <w:b/>
          <w:bCs/>
          <w:sz w:val="32"/>
          <w:szCs w:val="32"/>
        </w:rPr>
      </w:pPr>
      <w:r>
        <w:rPr>
          <w:color w:val="201F1E"/>
          <w:sz w:val="32"/>
          <w:szCs w:val="32"/>
          <w:u w:color="201F1E"/>
        </w:rPr>
        <w:t>DATA PROTECTION</w:t>
      </w:r>
    </w:p>
    <w:p w:rsidR="00506E2A" w:rsidRDefault="00506E2A">
      <w:pPr>
        <w:pStyle w:val="Body"/>
        <w:spacing w:after="0" w:line="240" w:lineRule="auto"/>
        <w:jc w:val="both"/>
        <w:rPr>
          <w:b/>
          <w:bCs/>
        </w:rPr>
      </w:pPr>
    </w:p>
    <w:p w:rsidR="00506E2A" w:rsidRDefault="00EA468D">
      <w:pPr>
        <w:pStyle w:val="Body"/>
        <w:spacing w:after="0" w:line="240" w:lineRule="auto"/>
        <w:jc w:val="both"/>
        <w:rPr>
          <w:b/>
          <w:bCs/>
        </w:rPr>
      </w:pPr>
      <w:r>
        <w:rPr>
          <w:b/>
          <w:bCs/>
        </w:rPr>
        <w:t>INTRODUCTION</w:t>
      </w:r>
    </w:p>
    <w:p w:rsidR="00506E2A" w:rsidRDefault="00EA468D">
      <w:pPr>
        <w:pStyle w:val="NormalWeb"/>
        <w:shd w:val="clear" w:color="auto" w:fill="FFFFFF"/>
        <w:spacing w:before="0" w:after="0"/>
        <w:rPr>
          <w:rFonts w:ascii="Calibri" w:eastAsia="Calibri" w:hAnsi="Calibri" w:cs="Calibri"/>
          <w:sz w:val="22"/>
          <w:szCs w:val="22"/>
        </w:rPr>
      </w:pPr>
      <w:r>
        <w:rPr>
          <w:rFonts w:ascii="Calibri" w:hAnsi="Calibri"/>
          <w:sz w:val="22"/>
          <w:szCs w:val="22"/>
          <w:shd w:val="clear" w:color="auto" w:fill="FFFFFF"/>
        </w:rPr>
        <w:t xml:space="preserve">The EU </w:t>
      </w:r>
      <w:bookmarkStart w:id="0" w:name="_Hlk73007431"/>
      <w:r>
        <w:rPr>
          <w:rFonts w:ascii="Calibri" w:hAnsi="Calibri"/>
          <w:sz w:val="22"/>
          <w:szCs w:val="22"/>
          <w:shd w:val="clear" w:color="auto" w:fill="FFFFFF"/>
        </w:rPr>
        <w:t xml:space="preserve">General Data Protection Regulation </w:t>
      </w:r>
      <w:bookmarkEnd w:id="0"/>
      <w:r>
        <w:rPr>
          <w:rFonts w:ascii="Calibri" w:hAnsi="Calibri"/>
          <w:sz w:val="22"/>
          <w:szCs w:val="22"/>
          <w:shd w:val="clear" w:color="auto" w:fill="FFFFFF"/>
        </w:rPr>
        <w:t>has been written into UK legislation by the Withdrawal Act as the UK</w:t>
      </w:r>
      <w:r>
        <w:rPr>
          <w:rFonts w:ascii="Calibri" w:hAnsi="Calibri"/>
          <w:sz w:val="22"/>
          <w:szCs w:val="22"/>
          <w:shd w:val="clear" w:color="auto" w:fill="FFFFFF"/>
        </w:rPr>
        <w:t> </w:t>
      </w:r>
      <w:r>
        <w:rPr>
          <w:rFonts w:ascii="Calibri" w:hAnsi="Calibri"/>
          <w:sz w:val="22"/>
          <w:szCs w:val="22"/>
          <w:shd w:val="clear" w:color="auto" w:fill="FFFFFF"/>
        </w:rPr>
        <w:t xml:space="preserve">General Data Protection Regulation (UK GDPR), tailored by the Data Protection Act 2018 and 1998. </w:t>
      </w:r>
    </w:p>
    <w:p w:rsidR="00506E2A" w:rsidRDefault="00506E2A">
      <w:pPr>
        <w:pStyle w:val="NormalWeb"/>
        <w:shd w:val="clear" w:color="auto" w:fill="FFFFFF"/>
        <w:spacing w:before="0" w:after="0"/>
        <w:rPr>
          <w:rFonts w:ascii="Calibri" w:eastAsia="Calibri" w:hAnsi="Calibri" w:cs="Calibri"/>
          <w:sz w:val="22"/>
          <w:szCs w:val="22"/>
        </w:rPr>
      </w:pPr>
    </w:p>
    <w:p w:rsidR="00506E2A" w:rsidRDefault="00EA468D">
      <w:pPr>
        <w:pStyle w:val="Body"/>
        <w:spacing w:after="0" w:line="240" w:lineRule="auto"/>
        <w:jc w:val="both"/>
        <w:rPr>
          <w:b/>
          <w:bCs/>
        </w:rPr>
      </w:pPr>
      <w:r>
        <w:rPr>
          <w:b/>
          <w:bCs/>
          <w:lang w:val="de-DE"/>
        </w:rPr>
        <w:t>SCOPE</w:t>
      </w:r>
    </w:p>
    <w:p w:rsidR="00506E2A" w:rsidRDefault="00EA468D">
      <w:pPr>
        <w:pStyle w:val="Body"/>
        <w:jc w:val="both"/>
      </w:pPr>
      <w:r>
        <w:rPr>
          <w:shd w:val="clear" w:color="auto" w:fill="FFFFFF"/>
        </w:rPr>
        <w:t xml:space="preserve">The UK GDPR </w:t>
      </w:r>
      <w:r>
        <w:t xml:space="preserve">applies to anyone who processes personal data </w:t>
      </w:r>
      <w:r>
        <w:rPr>
          <w:rtl/>
        </w:rPr>
        <w:t>‘</w:t>
      </w:r>
      <w:r>
        <w:rPr>
          <w:lang w:val="it-IT"/>
        </w:rPr>
        <w:t>data controllers</w:t>
      </w:r>
      <w:r>
        <w:rPr>
          <w:rtl/>
        </w:rPr>
        <w:t>’</w:t>
      </w:r>
      <w:r>
        <w:t xml:space="preserve">, it includes third party companies acting on behalf of [Insert Company Name], and the individuals that the data relates to </w:t>
      </w:r>
      <w:r>
        <w:rPr>
          <w:rtl/>
        </w:rPr>
        <w:t>‘</w:t>
      </w:r>
      <w:r>
        <w:t>data subjects</w:t>
      </w:r>
      <w:r>
        <w:rPr>
          <w:rtl/>
        </w:rPr>
        <w:t>’</w:t>
      </w:r>
      <w:r>
        <w:t xml:space="preserve">.  As a company we are responsible for </w:t>
      </w:r>
      <w:r>
        <w:t>meeting the UK GDPR obligations and have committed to adopt the best practices of the UK GDPR.</w:t>
      </w:r>
    </w:p>
    <w:p w:rsidR="00506E2A" w:rsidRDefault="00EA468D">
      <w:pPr>
        <w:pStyle w:val="Body"/>
        <w:jc w:val="both"/>
      </w:pPr>
      <w:r>
        <w:t>We must have a legal basis to justify capturing and processing personal data and be transparent about how, why and when that data is collected, processed and tra</w:t>
      </w:r>
      <w:r>
        <w:t>nsferred.</w:t>
      </w:r>
    </w:p>
    <w:p w:rsidR="00506E2A" w:rsidRDefault="00EA468D">
      <w:pPr>
        <w:pStyle w:val="Body"/>
        <w:jc w:val="both"/>
      </w:pPr>
      <w:r>
        <w:t>As part of our processes, it is essential that certain personal information is available to us.  We will only request, store and share personal data where there is a legal basis or operational requirement to do so. We will seek the employee</w:t>
      </w:r>
      <w:r>
        <w:rPr>
          <w:rtl/>
        </w:rPr>
        <w:t>’</w:t>
      </w:r>
      <w:r>
        <w:t>s wri</w:t>
      </w:r>
      <w:r>
        <w:t>tten consent in respect of all personal data held, stored or shared by the company about them.  Where a data controller wishes to process existing data for a new purpose, the data subject must be notified and further approval sort.</w:t>
      </w:r>
    </w:p>
    <w:p w:rsidR="00506E2A" w:rsidRDefault="00EA468D">
      <w:pPr>
        <w:pStyle w:val="Body"/>
        <w:spacing w:after="0"/>
        <w:jc w:val="both"/>
        <w:rPr>
          <w:b/>
          <w:bCs/>
        </w:rPr>
      </w:pPr>
      <w:r>
        <w:rPr>
          <w:b/>
          <w:bCs/>
          <w:lang w:val="de-DE"/>
        </w:rPr>
        <w:t>PERSONAL DATA</w:t>
      </w:r>
    </w:p>
    <w:p w:rsidR="00506E2A" w:rsidRDefault="00EA468D">
      <w:pPr>
        <w:pStyle w:val="Body"/>
        <w:spacing w:after="0"/>
        <w:jc w:val="both"/>
      </w:pPr>
      <w:r>
        <w:t>Personal d</w:t>
      </w:r>
      <w:r>
        <w:t>ata is data consisting of information, which relates to an individual who can be identified from the information. All personal data must be processed in accordance with the UK GDPR regulations.  We have appointed a Data Controller / Data Protection Officer</w:t>
      </w:r>
      <w:r>
        <w:t xml:space="preserve"> (DPO) to act as the data controller.  They are responsible for carrying out Data Protection Impact Assessments and implementing measures that meet the principles of the UK GDPR which includes setting out tasks, responsibilities and reporting lines in conj</w:t>
      </w:r>
      <w:r>
        <w:t xml:space="preserve">unction with the technical team.  </w:t>
      </w:r>
    </w:p>
    <w:p w:rsidR="00506E2A" w:rsidRDefault="00506E2A">
      <w:pPr>
        <w:pStyle w:val="Body"/>
        <w:spacing w:after="0"/>
        <w:jc w:val="both"/>
      </w:pPr>
    </w:p>
    <w:p w:rsidR="00506E2A" w:rsidRDefault="00EA468D">
      <w:pPr>
        <w:pStyle w:val="Body"/>
        <w:jc w:val="both"/>
      </w:pPr>
      <w:r>
        <w:t xml:space="preserve">We and others acting on our behalf, will collect, retain and process information about its employees and other data subjects. The type of information which may be obtained and stored by us includes [but is not exclusive </w:t>
      </w:r>
      <w:r>
        <w:t>to] dates of birth, sex, health and the commission or alleged commission of any offences. The types of information and who has access to this information is documented within the Data Register.  This information will be used for payroll and personnel manag</w:t>
      </w:r>
      <w:r>
        <w:t>ement purposes in connection with each individual</w:t>
      </w:r>
      <w:r>
        <w:rPr>
          <w:rtl/>
        </w:rPr>
        <w:t>’</w:t>
      </w:r>
      <w:r>
        <w:t>s employment with the company. In addition, we shall use any personal data we hold to ensure we can monitor and comply with any current legislation, particularly in terms of equal opportunities and non-disc</w:t>
      </w:r>
      <w:r>
        <w:t>rimination. Where we hold any employee</w:t>
      </w:r>
      <w:r>
        <w:rPr>
          <w:rtl/>
        </w:rPr>
        <w:t>’</w:t>
      </w:r>
      <w:r>
        <w:t>s personal data, we shall check this data from time to time to ensure that it remains accurate. This shall be carried out on a regular basis by contacting each employee to confirm the details held on file. Employees w</w:t>
      </w:r>
      <w:r>
        <w:t xml:space="preserve">ho become aware of a material change to their circumstances; such as their personal details/maiden names/aliases, home address, next of kin or any contact phone numbers; is required to notify us as soon as practicable. </w:t>
      </w:r>
    </w:p>
    <w:p w:rsidR="00506E2A" w:rsidRDefault="00EA468D">
      <w:pPr>
        <w:pStyle w:val="Body"/>
        <w:jc w:val="both"/>
      </w:pPr>
      <w:r>
        <w:t xml:space="preserve">Data subjects have the right to not </w:t>
      </w:r>
      <w:r>
        <w:t xml:space="preserve">be subject to a decision-making process by </w:t>
      </w:r>
      <w:r>
        <w:rPr>
          <w:rtl/>
        </w:rPr>
        <w:t>‘</w:t>
      </w:r>
      <w:r>
        <w:t>automated processing</w:t>
      </w:r>
      <w:r>
        <w:rPr>
          <w:rtl/>
        </w:rPr>
        <w:t xml:space="preserve">’ </w:t>
      </w:r>
      <w:proofErr w:type="gramStart"/>
      <w:r>
        <w:t>where</w:t>
      </w:r>
      <w:proofErr w:type="gramEnd"/>
      <w:r>
        <w:t xml:space="preserve"> the decision significantly affects them (recruitment, triggers for sickness/absence, attendance bonuses, shift rostering, employee monitoring). Where exceptions are made, additional sa</w:t>
      </w:r>
      <w:r>
        <w:t>feguarding such as the right to human intervention applies.</w:t>
      </w:r>
    </w:p>
    <w:p w:rsidR="00506E2A" w:rsidRDefault="00EA468D">
      <w:pPr>
        <w:pStyle w:val="Body"/>
        <w:jc w:val="both"/>
      </w:pPr>
      <w:r>
        <w:lastRenderedPageBreak/>
        <w:t>Data sourced from social media sites in respect of employees or third parties will be based on us having a legitimate and lawful reason for doing so.  We may also collect and store data on any oth</w:t>
      </w:r>
      <w:r>
        <w:t xml:space="preserve">er persons associated with the carrying out of our business, or as part of its recruitment and/or training programme. Wherever possible, any information stored will be verified as correct and will be regularly audited for its accuracy by the DPO.  </w:t>
      </w:r>
    </w:p>
    <w:p w:rsidR="00506E2A" w:rsidRDefault="00EA468D">
      <w:pPr>
        <w:pStyle w:val="Body"/>
        <w:jc w:val="both"/>
      </w:pPr>
      <w:r>
        <w:t>We will</w:t>
      </w:r>
      <w:r>
        <w:t xml:space="preserve"> accurately record details on other recipients and cross border third party service providers as appropriate under EU GDPR and the UK GDPR regulations.  </w:t>
      </w:r>
    </w:p>
    <w:p w:rsidR="00506E2A" w:rsidRDefault="00EA468D">
      <w:pPr>
        <w:pStyle w:val="Body"/>
        <w:spacing w:after="0"/>
        <w:jc w:val="both"/>
        <w:rPr>
          <w:b/>
          <w:bCs/>
        </w:rPr>
      </w:pPr>
      <w:r>
        <w:rPr>
          <w:b/>
          <w:bCs/>
        </w:rPr>
        <w:t>DATA SECURITY</w:t>
      </w:r>
    </w:p>
    <w:p w:rsidR="00506E2A" w:rsidRDefault="00EA468D">
      <w:pPr>
        <w:pStyle w:val="Body"/>
        <w:jc w:val="both"/>
      </w:pPr>
      <w:r>
        <w:t xml:space="preserve">Data breaches are a breach of security leading to destruction, loss, altering, </w:t>
      </w:r>
      <w:proofErr w:type="spellStart"/>
      <w:r>
        <w:t>unauthori</w:t>
      </w:r>
      <w:r>
        <w:t>sed</w:t>
      </w:r>
      <w:proofErr w:type="spellEnd"/>
      <w:r>
        <w:t xml:space="preserve"> disclosure of or access to personal data. All breaches identified must be documented and reported without delay and not later than 72 hours after becoming aware of a breach, unless the breach is unlikely to result in a risk to the rights and freedoms o</w:t>
      </w:r>
      <w:r>
        <w:t>f individuals. Breaches could include a breach of data protection principles, conditions for consent, data subjects</w:t>
      </w:r>
      <w:r>
        <w:rPr>
          <w:rtl/>
        </w:rPr>
        <w:t xml:space="preserve">’ </w:t>
      </w:r>
      <w:r>
        <w:t>rights and international data transfers.  Significant fines can be applied if we fail in our responsibilities.</w:t>
      </w:r>
    </w:p>
    <w:p w:rsidR="00506E2A" w:rsidRDefault="00EA468D">
      <w:pPr>
        <w:pStyle w:val="Body"/>
        <w:jc w:val="both"/>
      </w:pPr>
      <w:r>
        <w:t>If any data is lost, or beli</w:t>
      </w:r>
      <w:r>
        <w:t>eved to be lost, then you MUST report this to us as soon as possible.</w:t>
      </w:r>
    </w:p>
    <w:p w:rsidR="00506E2A" w:rsidRDefault="00EA468D">
      <w:pPr>
        <w:pStyle w:val="Body"/>
        <w:spacing w:after="0"/>
        <w:jc w:val="both"/>
        <w:rPr>
          <w:b/>
          <w:bCs/>
        </w:rPr>
      </w:pPr>
      <w:r>
        <w:t>[Insert Company Name] encourages best practice security measures within its Technical and IT policies for deterring and restricting potential loss of data</w:t>
      </w:r>
      <w:r>
        <w:rPr>
          <w:b/>
          <w:bCs/>
        </w:rPr>
        <w:t>.</w:t>
      </w:r>
    </w:p>
    <w:p w:rsidR="00506E2A" w:rsidRDefault="00506E2A">
      <w:pPr>
        <w:pStyle w:val="Body"/>
        <w:spacing w:after="0"/>
        <w:jc w:val="both"/>
        <w:rPr>
          <w:b/>
          <w:bCs/>
        </w:rPr>
      </w:pPr>
    </w:p>
    <w:p w:rsidR="00506E2A" w:rsidRDefault="00EA468D">
      <w:pPr>
        <w:pStyle w:val="Body"/>
        <w:spacing w:after="0"/>
        <w:jc w:val="both"/>
        <w:rPr>
          <w:b/>
          <w:bCs/>
        </w:rPr>
      </w:pPr>
      <w:r>
        <w:rPr>
          <w:b/>
          <w:bCs/>
        </w:rPr>
        <w:t>CONFIDENTIALITY</w:t>
      </w:r>
    </w:p>
    <w:p w:rsidR="00506E2A" w:rsidRDefault="00EA468D">
      <w:pPr>
        <w:pStyle w:val="Body"/>
        <w:spacing w:after="0"/>
        <w:jc w:val="both"/>
      </w:pPr>
      <w:r>
        <w:t>All data or i</w:t>
      </w:r>
      <w:r>
        <w:t>nformation sorted or processed on our systems or transmitted within or from the company (e.g. e-mail, voice-mail) is considered our property and may be accessed, read or monitored accordingly. Anyone with access to our IT resources must ensure the confiden</w:t>
      </w:r>
      <w:r>
        <w:t xml:space="preserve">tiality and appropriate use of any accessible data, by being aware of the security needs of equipment where such information may be held or displayed, as well as the protection of any access rights, such as passwords.  </w:t>
      </w:r>
    </w:p>
    <w:p w:rsidR="00506E2A" w:rsidRDefault="00506E2A">
      <w:pPr>
        <w:pStyle w:val="Body"/>
        <w:spacing w:after="0"/>
        <w:jc w:val="both"/>
        <w:rPr>
          <w:b/>
          <w:bCs/>
        </w:rPr>
      </w:pPr>
    </w:p>
    <w:p w:rsidR="00506E2A" w:rsidRDefault="00EA468D">
      <w:pPr>
        <w:pStyle w:val="Body"/>
        <w:spacing w:after="0"/>
        <w:jc w:val="both"/>
      </w:pPr>
      <w:r>
        <w:t xml:space="preserve">You are required to abide by the </w:t>
      </w:r>
      <w:r>
        <w:t xml:space="preserve">privacy rights of all other regarding the disclosure of personal information, as required by current legislation. It should also be noted that disclosure of confidential information to </w:t>
      </w:r>
      <w:proofErr w:type="spellStart"/>
      <w:r>
        <w:t>unauthorised</w:t>
      </w:r>
      <w:proofErr w:type="spellEnd"/>
      <w:r>
        <w:t xml:space="preserve"> persons or entities, or the use of such information for se</w:t>
      </w:r>
      <w:r>
        <w:t>lf-interest or advantage, is prohibited; as is access to non-public areas of any network drive. Breaches will be treated severely under our disciplinary rules.</w:t>
      </w:r>
    </w:p>
    <w:p w:rsidR="00506E2A" w:rsidRDefault="00506E2A">
      <w:pPr>
        <w:pStyle w:val="Body"/>
        <w:spacing w:after="0"/>
        <w:jc w:val="both"/>
      </w:pPr>
    </w:p>
    <w:p w:rsidR="00506E2A" w:rsidRDefault="00EA468D">
      <w:pPr>
        <w:pStyle w:val="Body"/>
        <w:spacing w:after="0"/>
        <w:jc w:val="both"/>
        <w:rPr>
          <w:b/>
          <w:bCs/>
        </w:rPr>
      </w:pPr>
      <w:r>
        <w:rPr>
          <w:b/>
          <w:bCs/>
          <w:lang w:val="pt-PT"/>
        </w:rPr>
        <w:t>PRIVACY</w:t>
      </w:r>
    </w:p>
    <w:p w:rsidR="00506E2A" w:rsidRDefault="00EA468D">
      <w:pPr>
        <w:pStyle w:val="Body"/>
        <w:spacing w:after="0"/>
        <w:jc w:val="both"/>
      </w:pPr>
      <w:r>
        <w:t>All users of our IT resources are advised to consider the open nature of information di</w:t>
      </w:r>
      <w:r>
        <w:t>sseminated electronically, and should not assume any degree of privacy or restricted access to such information. We strive to provide the highest degree of security when transferring data, but cannot be held responsible if these measures are circumvented a</w:t>
      </w:r>
      <w:r>
        <w:t>nd information is intercepted, copied, read, forged, destroyed or misused by others.</w:t>
      </w:r>
    </w:p>
    <w:p w:rsidR="00506E2A" w:rsidRDefault="00506E2A">
      <w:pPr>
        <w:pStyle w:val="Body"/>
        <w:spacing w:after="0"/>
        <w:jc w:val="both"/>
      </w:pPr>
    </w:p>
    <w:p w:rsidR="00506E2A" w:rsidRDefault="00EA468D">
      <w:pPr>
        <w:pStyle w:val="Body"/>
        <w:spacing w:after="0"/>
        <w:jc w:val="both"/>
      </w:pPr>
      <w:r>
        <w:t>Though it is not our intention to continuously monitor Internet and e-mail communications, or access data files held by an individual; we reserve the right to do so at an</w:t>
      </w:r>
      <w:r>
        <w:t xml:space="preserve">y time.  We also have the right to read and/or delete any data stored on company owned or leased equipment.  Be aware that you therefore have no right of privacy in respect to Internet and e-mail communications, or stored data, </w:t>
      </w:r>
      <w:proofErr w:type="spellStart"/>
      <w:r>
        <w:t>utilising</w:t>
      </w:r>
      <w:proofErr w:type="spellEnd"/>
      <w:r>
        <w:t xml:space="preserve"> company owned or l</w:t>
      </w:r>
      <w:r>
        <w:t>eased equipment.</w:t>
      </w:r>
    </w:p>
    <w:p w:rsidR="00506E2A" w:rsidRDefault="00506E2A">
      <w:pPr>
        <w:pStyle w:val="Body"/>
        <w:spacing w:after="0"/>
        <w:jc w:val="both"/>
      </w:pPr>
    </w:p>
    <w:p w:rsidR="00506E2A" w:rsidRDefault="00EA468D">
      <w:pPr>
        <w:pStyle w:val="Body"/>
        <w:spacing w:after="0"/>
        <w:jc w:val="both"/>
      </w:pPr>
      <w:r>
        <w:lastRenderedPageBreak/>
        <w:t xml:space="preserve">It should be noted that we would not </w:t>
      </w:r>
      <w:r>
        <w:rPr>
          <w:u w:val="single"/>
        </w:rPr>
        <w:t>normally</w:t>
      </w:r>
      <w:r>
        <w:t xml:space="preserve"> access your data or communications without first requesting permission to do so. Although, in the event of an internal disciplinary investigation, or on the request by a Government Agency, or as a result of litigation against the individual and/or company</w:t>
      </w:r>
      <w:r>
        <w:t>, any e-mail or data files may be locked and/or copied to prevent destruction and loss of information. In such cases, we may revert to our right to view any data held without first requesting the permission of the individual concerned.</w:t>
      </w:r>
    </w:p>
    <w:sectPr w:rsidR="00506E2A">
      <w:headerReference w:type="even" r:id="rId6"/>
      <w:headerReference w:type="default" r:id="rId7"/>
      <w:footerReference w:type="even" r:id="rId8"/>
      <w:footerReference w:type="default" r:id="rId9"/>
      <w:headerReference w:type="first" r:id="rId10"/>
      <w:footerReference w:type="first" r:id="rId11"/>
      <w:pgSz w:w="11900" w:h="16840"/>
      <w:pgMar w:top="1440" w:right="1440" w:bottom="1440" w:left="1440" w:header="284" w:footer="284"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A468D" w:rsidRDefault="00EA468D">
      <w:r>
        <w:separator/>
      </w:r>
    </w:p>
  </w:endnote>
  <w:endnote w:type="continuationSeparator" w:id="0">
    <w:p w:rsidR="00EA468D" w:rsidRDefault="00EA46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rial">
    <w:altName w:val="Arial"/>
    <w:panose1 w:val="020B0604020202020204"/>
    <w:charset w:val="00"/>
    <w:family w:val="swiss"/>
    <w:pitch w:val="variable"/>
    <w:sig w:usb0="E0002EFF" w:usb1="C000785B" w:usb2="00000009" w:usb3="00000000" w:csb0="000001FF" w:csb1="00000000"/>
  </w:font>
  <w:font w:name="Helvetica Neue">
    <w:altName w:val="Times New Roman"/>
    <w:charset w:val="00"/>
    <w:family w:val="roman"/>
    <w:pitch w:val="default"/>
  </w:font>
  <w:font w:name="Calibri">
    <w:altName w:val="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E4C9A" w:rsidRDefault="00FE4C9A">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E4C9A" w:rsidRDefault="00FE4C9A" w:rsidP="00FE4C9A">
    <w:pPr>
      <w:pStyle w:val="Header"/>
      <w:tabs>
        <w:tab w:val="clear" w:pos="4320"/>
        <w:tab w:val="clear" w:pos="8640"/>
        <w:tab w:val="left" w:pos="6946"/>
        <w:tab w:val="right" w:pos="9072"/>
      </w:tabs>
    </w:pPr>
    <w:r>
      <w:rPr>
        <w:sz w:val="18"/>
        <w:szCs w:val="18"/>
      </w:rPr>
      <w:t>[</w:t>
    </w:r>
    <w:r w:rsidRPr="009266F3">
      <w:rPr>
        <w:sz w:val="18"/>
        <w:szCs w:val="18"/>
      </w:rPr>
      <w:t xml:space="preserve">AudioUK </w:t>
    </w:r>
    <w:r>
      <w:rPr>
        <w:sz w:val="18"/>
        <w:szCs w:val="18"/>
      </w:rPr>
      <w:t xml:space="preserve">Data </w:t>
    </w:r>
    <w:r>
      <w:rPr>
        <w:sz w:val="18"/>
        <w:szCs w:val="18"/>
      </w:rPr>
      <w:t>Protection</w:t>
    </w:r>
    <w:bookmarkStart w:id="1" w:name="_GoBack"/>
    <w:bookmarkEnd w:id="1"/>
    <w:r>
      <w:rPr>
        <w:sz w:val="18"/>
        <w:szCs w:val="18"/>
      </w:rPr>
      <w:t xml:space="preserve"> Template</w:t>
    </w:r>
    <w:r w:rsidRPr="009266F3">
      <w:rPr>
        <w:sz w:val="18"/>
        <w:szCs w:val="18"/>
      </w:rPr>
      <w:t xml:space="preserve"> (</w:t>
    </w:r>
    <w:r>
      <w:rPr>
        <w:sz w:val="18"/>
        <w:szCs w:val="18"/>
      </w:rPr>
      <w:t>September 2022</w:t>
    </w:r>
    <w:r w:rsidRPr="009266F3">
      <w:rPr>
        <w:sz w:val="18"/>
        <w:szCs w:val="18"/>
      </w:rPr>
      <w:t>)</w:t>
    </w:r>
    <w:r>
      <w:rPr>
        <w:sz w:val="18"/>
        <w:szCs w:val="18"/>
      </w:rPr>
      <w:t xml:space="preserve"> – for use by AudioUK members]        </w:t>
    </w:r>
    <w:sdt>
      <w:sdtPr>
        <w:rPr>
          <w:sz w:val="20"/>
        </w:rPr>
        <w:id w:val="-585463181"/>
        <w:docPartObj>
          <w:docPartGallery w:val="Page Numbers (Bottom of Page)"/>
          <w:docPartUnique/>
        </w:docPartObj>
      </w:sdtPr>
      <w:sdtEndPr>
        <w:rPr>
          <w:noProof/>
          <w:sz w:val="24"/>
        </w:rPr>
      </w:sdtEndPr>
      <w:sdtContent>
        <w:r w:rsidRPr="0004434D">
          <w:rPr>
            <w:sz w:val="20"/>
          </w:rPr>
          <w:fldChar w:fldCharType="begin"/>
        </w:r>
        <w:r w:rsidRPr="0004434D">
          <w:rPr>
            <w:sz w:val="20"/>
          </w:rPr>
          <w:instrText xml:space="preserve"> PAGE   \* MERGEFORMAT </w:instrText>
        </w:r>
        <w:r w:rsidRPr="0004434D">
          <w:rPr>
            <w:sz w:val="20"/>
          </w:rPr>
          <w:fldChar w:fldCharType="separate"/>
        </w:r>
        <w:r>
          <w:rPr>
            <w:noProof/>
            <w:sz w:val="20"/>
          </w:rPr>
          <w:t>1</w:t>
        </w:r>
        <w:r w:rsidRPr="0004434D">
          <w:rPr>
            <w:noProof/>
            <w:sz w:val="20"/>
          </w:rPr>
          <w:fldChar w:fldCharType="end"/>
        </w:r>
      </w:sdtContent>
    </w:sdt>
  </w:p>
  <w:p w:rsidR="00FE4C9A" w:rsidRDefault="00FE4C9A">
    <w:pPr>
      <w:pStyle w:val="Footer"/>
    </w:pPr>
  </w:p>
  <w:p w:rsidR="00506E2A" w:rsidRDefault="00506E2A">
    <w:pPr>
      <w:pStyle w:val="Header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E4C9A" w:rsidRDefault="00FE4C9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A468D" w:rsidRDefault="00EA468D">
      <w:r>
        <w:separator/>
      </w:r>
    </w:p>
  </w:footnote>
  <w:footnote w:type="continuationSeparator" w:id="0">
    <w:p w:rsidR="00EA468D" w:rsidRDefault="00EA468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E4C9A" w:rsidRDefault="00FE4C9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6E2A" w:rsidRDefault="00EA468D">
    <w:pPr>
      <w:pStyle w:val="Header"/>
      <w:jc w:val="center"/>
    </w:pPr>
    <w:r>
      <w:t>INSERT COMPANY DETAILS</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E4C9A" w:rsidRDefault="00FE4C9A">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06E2A"/>
    <w:rsid w:val="00506E2A"/>
    <w:rsid w:val="00EA468D"/>
    <w:rsid w:val="00FE4C9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docId w15:val="{ACA6FAFD-5DC2-467D-9586-330F8CB2E6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n-GB" w:eastAsia="en-GB"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styleId="Header">
    <w:name w:val="header"/>
    <w:pPr>
      <w:tabs>
        <w:tab w:val="center" w:pos="4320"/>
        <w:tab w:val="right" w:pos="8640"/>
      </w:tabs>
    </w:pPr>
    <w:rPr>
      <w:rFonts w:ascii="Arial" w:hAnsi="Arial" w:cs="Arial Unicode MS"/>
      <w:color w:val="000000"/>
      <w:sz w:val="24"/>
      <w:szCs w:val="24"/>
      <w:u w:color="000000"/>
      <w:lang w:val="en-US"/>
    </w:rPr>
  </w:style>
  <w:style w:type="paragraph" w:customStyle="1" w:styleId="HeaderFooter">
    <w:name w:val="Header &amp; Footer"/>
    <w:pPr>
      <w:tabs>
        <w:tab w:val="right" w:pos="9020"/>
      </w:tabs>
    </w:pPr>
    <w:rPr>
      <w:rFonts w:ascii="Helvetica Neue" w:eastAsia="Helvetica Neue" w:hAnsi="Helvetica Neue" w:cs="Helvetica Neue"/>
      <w:color w:val="000000"/>
      <w:sz w:val="24"/>
      <w:szCs w:val="24"/>
      <w14:textOutline w14:w="0" w14:cap="flat" w14:cmpd="sng" w14:algn="ctr">
        <w14:noFill/>
        <w14:prstDash w14:val="solid"/>
        <w14:bevel/>
      </w14:textOutline>
    </w:rPr>
  </w:style>
  <w:style w:type="paragraph" w:customStyle="1" w:styleId="Body">
    <w:name w:val="Body"/>
    <w:pPr>
      <w:spacing w:after="160" w:line="259" w:lineRule="auto"/>
    </w:pPr>
    <w:rPr>
      <w:rFonts w:ascii="Calibri" w:hAnsi="Calibri" w:cs="Arial Unicode MS"/>
      <w:color w:val="000000"/>
      <w:sz w:val="22"/>
      <w:szCs w:val="22"/>
      <w:u w:color="000000"/>
      <w:lang w:val="en-US"/>
      <w14:textOutline w14:w="0" w14:cap="flat" w14:cmpd="sng" w14:algn="ctr">
        <w14:noFill/>
        <w14:prstDash w14:val="solid"/>
        <w14:bevel/>
      </w14:textOutline>
    </w:rPr>
  </w:style>
  <w:style w:type="paragraph" w:styleId="NormalWeb">
    <w:name w:val="Normal (Web)"/>
    <w:pPr>
      <w:spacing w:before="100" w:after="100"/>
    </w:pPr>
    <w:rPr>
      <w:rFonts w:cs="Arial Unicode MS"/>
      <w:color w:val="000000"/>
      <w:sz w:val="24"/>
      <w:szCs w:val="24"/>
      <w:u w:color="000000"/>
      <w:lang w:val="en-US"/>
    </w:rPr>
  </w:style>
  <w:style w:type="paragraph" w:styleId="Footer">
    <w:name w:val="footer"/>
    <w:basedOn w:val="Normal"/>
    <w:link w:val="FooterChar"/>
    <w:uiPriority w:val="99"/>
    <w:unhideWhenUsed/>
    <w:rsid w:val="00FE4C9A"/>
    <w:pPr>
      <w:tabs>
        <w:tab w:val="center" w:pos="4513"/>
        <w:tab w:val="right" w:pos="9026"/>
      </w:tabs>
    </w:pPr>
  </w:style>
  <w:style w:type="character" w:customStyle="1" w:styleId="FooterChar">
    <w:name w:val="Footer Char"/>
    <w:basedOn w:val="DefaultParagraphFont"/>
    <w:link w:val="Footer"/>
    <w:uiPriority w:val="99"/>
    <w:rsid w:val="00FE4C9A"/>
    <w:rPr>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glossaryDocument" Target="glossary/document.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rial">
    <w:altName w:val="Arial"/>
    <w:panose1 w:val="020B0604020202020204"/>
    <w:charset w:val="00"/>
    <w:family w:val="swiss"/>
    <w:pitch w:val="variable"/>
    <w:sig w:usb0="E0002EFF" w:usb1="C000785B" w:usb2="00000009" w:usb3="00000000" w:csb0="000001FF" w:csb1="00000000"/>
  </w:font>
  <w:font w:name="Helvetica Neue">
    <w:altName w:val="Times New Roman"/>
    <w:charset w:val="00"/>
    <w:family w:val="roman"/>
    <w:pitch w:val="default"/>
  </w:font>
  <w:font w:name="Calibri">
    <w:altName w:val="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F7B14"/>
    <w:rsid w:val="00824AEF"/>
    <w:rsid w:val="00FF7B1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F65DA880CA24B8EB609E4ED22206D16">
    <w:name w:val="AF65DA880CA24B8EB609E4ED22206D16"/>
    <w:rsid w:val="00FF7B14"/>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Theme">
      <a:dk1>
        <a:srgbClr val="000000"/>
      </a:dk1>
      <a:lt1>
        <a:srgbClr val="FFFFFF"/>
      </a:lt1>
      <a:dk2>
        <a:srgbClr val="A7A7A7"/>
      </a:dk2>
      <a:lt2>
        <a:srgbClr val="535353"/>
      </a:lt2>
      <a:accent1>
        <a:srgbClr val="4472C4"/>
      </a:accent1>
      <a:accent2>
        <a:srgbClr val="ED7D31"/>
      </a:accent2>
      <a:accent3>
        <a:srgbClr val="A5A5A5"/>
      </a:accent3>
      <a:accent4>
        <a:srgbClr val="FFC000"/>
      </a:accent4>
      <a:accent5>
        <a:srgbClr val="5B9BD5"/>
      </a:accent5>
      <a:accent6>
        <a:srgbClr val="70AD47"/>
      </a:accent6>
      <a:hlink>
        <a:srgbClr val="0000FF"/>
      </a:hlink>
      <a:folHlink>
        <a:srgbClr val="FF00FF"/>
      </a:folHlink>
    </a:clrScheme>
    <a:fontScheme name="Office Theme">
      <a:majorFont>
        <a:latin typeface="Helvetica Neue"/>
        <a:ea typeface="Helvetica Neue"/>
        <a:cs typeface="Helvetica Neue"/>
      </a:majorFont>
      <a:minorFont>
        <a:latin typeface="Helvetica Neue"/>
        <a:ea typeface="Helvetica Neue"/>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cap="flat">
          <a:solidFill>
            <a:schemeClr val="accent1"/>
          </a:solidFill>
          <a:prstDash val="solid"/>
          <a:miter lim="800000"/>
        </a:ln>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12700" cap="flat">
          <a:solidFill>
            <a:schemeClr val="accent1"/>
          </a:solidFill>
          <a:prstDash val="solid"/>
          <a:miter lim="8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1147</Words>
  <Characters>6050</Characters>
  <Application>Microsoft Office Word</Application>
  <DocSecurity>0</DocSecurity>
  <Lines>131</Lines>
  <Paragraphs>39</Paragraphs>
  <ScaleCrop>false</ScaleCrop>
  <Company/>
  <LinksUpToDate>false</LinksUpToDate>
  <CharactersWithSpaces>7158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Tim PC</cp:lastModifiedBy>
  <cp:revision>2</cp:revision>
  <dcterms:created xsi:type="dcterms:W3CDTF">2022-09-26T16:37:00Z</dcterms:created>
  <dcterms:modified xsi:type="dcterms:W3CDTF">2022-09-26T16:37:00Z</dcterms:modified>
</cp:coreProperties>
</file>